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3408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氦氖激光治疗仪参数需求</w:t>
      </w:r>
    </w:p>
    <w:p w14:paraId="165C7C57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</w:p>
    <w:p w14:paraId="6BFB04A1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1、激光器类型：氦氖激光管</w:t>
      </w:r>
    </w:p>
    <w:p w14:paraId="67B59695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2、激光波长：632.8nm；</w:t>
      </w:r>
    </w:p>
    <w:p w14:paraId="28576C8B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3、激光输出功率：最大输出功率≥30mW</w:t>
      </w:r>
    </w:p>
    <w:p w14:paraId="33D75406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4、光束传导：石英光纤传导</w:t>
      </w:r>
    </w:p>
    <w:p w14:paraId="42A7AEFC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5、输出方式：连续输出、定时输出</w:t>
      </w:r>
    </w:p>
    <w:p w14:paraId="01FBDF04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6、激光功率检测：无</w:t>
      </w:r>
    </w:p>
    <w:p w14:paraId="313BDEB9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7、控制方式：微电脑控制，数码显示</w:t>
      </w:r>
    </w:p>
    <w:p w14:paraId="4C6ECFA8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、使用年限：10 年</w:t>
      </w:r>
    </w:p>
    <w:p w14:paraId="17A7CB21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</w:p>
    <w:p w14:paraId="3D3FD029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</w:p>
    <w:p w14:paraId="27B80168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中药熏蒸机参数需求</w:t>
      </w:r>
    </w:p>
    <w:p w14:paraId="3CA9A4AE">
      <w:pPr>
        <w:pStyle w:val="4"/>
        <w:ind w:left="0" w:leftChars="0" w:firstLine="0" w:firstLineChars="0"/>
        <w:jc w:val="center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</w:p>
    <w:p w14:paraId="701F0DDE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1、★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保温及治疗功率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1、2、3、4档可调；</w:t>
      </w:r>
    </w:p>
    <w:p w14:paraId="66EF7186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、药液从常温加热到95℃时间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≤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15分钟</w:t>
      </w:r>
    </w:p>
    <w:p w14:paraId="360BC166">
      <w:pPr>
        <w:rPr>
          <w:rFonts w:hint="default" w:ascii="仿宋" w:hAnsi="仿宋" w:eastAsia="仿宋" w:cstheme="minorBidi"/>
          <w:kern w:val="2"/>
          <w:sz w:val="28"/>
          <w:szCs w:val="28"/>
          <w:lang w:val="zh-CN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治疗时间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-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60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分钟可调；</w:t>
      </w:r>
    </w:p>
    <w:p w14:paraId="06E244E8">
      <w:pP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、智能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倒计时：药液温度达9</w:t>
      </w:r>
      <w:r>
        <w:rPr>
          <w:rFonts w:hint="default" w:ascii="仿宋" w:hAnsi="仿宋" w:eastAsia="仿宋" w:cstheme="minorBidi"/>
          <w:kern w:val="2"/>
          <w:sz w:val="28"/>
          <w:szCs w:val="28"/>
          <w:lang w:val="zh-CN" w:eastAsia="zh-CN" w:bidi="ar-SA"/>
        </w:rPr>
        <w:t>7℃开始倒计时</w:t>
      </w:r>
      <w:r>
        <w:rPr>
          <w:rFonts w:hint="eastAsia" w:ascii="仿宋" w:hAnsi="仿宋" w:eastAsia="仿宋" w:cstheme="minorBidi"/>
          <w:kern w:val="2"/>
          <w:sz w:val="28"/>
          <w:szCs w:val="28"/>
          <w:lang w:val="zh-CN" w:eastAsia="zh-CN" w:bidi="ar-SA"/>
        </w:rPr>
        <w:t>；</w:t>
      </w:r>
    </w:p>
    <w:p w14:paraId="3B370261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、具有低液位报警及温度保护开关功能；</w:t>
      </w:r>
    </w:p>
    <w:p w14:paraId="50861D86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、★设备具有保温功能，保温温度7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0-90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℃可调；</w:t>
      </w:r>
    </w:p>
    <w:p w14:paraId="07951DEB">
      <w:pP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、★温度监测功能，可实时监测体表温度，超过4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℃具有提示音，5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℃切断电源；</w:t>
      </w:r>
    </w:p>
    <w:p w14:paraId="5D1316E4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、按键操作、治疗结束、预热达到设定温度及缺液时具有声音提示；</w:t>
      </w:r>
    </w:p>
    <w:p w14:paraId="75C5E533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、当熏蒸机加热容器中气压大于0.08MPa时，减压阀动作；</w:t>
      </w:r>
    </w:p>
    <w:p w14:paraId="0DA8F15E">
      <w:pP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、喷杆关节多角度旋转可调，满足临床患者坐姿卧姿不同体位的熏蒸需求；</w:t>
      </w:r>
    </w:p>
    <w:p w14:paraId="662D2C40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、设备输出功率：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21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00VA；</w:t>
      </w:r>
    </w:p>
    <w:p w14:paraId="71B2AEE5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、额定容量：5L；</w:t>
      </w:r>
    </w:p>
    <w:p w14:paraId="6282B6DE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、通道数：单通道（一个喷头）；</w:t>
      </w:r>
    </w:p>
    <w:p w14:paraId="790017FC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、机箱容器部分和电路显示部分采用分体设计，便于保养和维修，并做到完全隔离；</w:t>
      </w:r>
    </w:p>
    <w:p w14:paraId="177E6CD7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采用气路、液路防阻塞设计及工艺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；</w:t>
      </w:r>
    </w:p>
    <w:p w14:paraId="66E011C0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采用直径达16mm排液管路,确保排液方便快捷不阻塞，便于维护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；</w:t>
      </w:r>
    </w:p>
    <w:p w14:paraId="497E608B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外置气路过滤器，方便清洁维护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；</w:t>
      </w:r>
    </w:p>
    <w:p w14:paraId="4C070A30">
      <w:pP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18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</w:t>
      </w:r>
      <w:bookmarkStart w:id="0" w:name="_Hlk89350397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★</w:t>
      </w:r>
      <w:bookmarkEnd w:id="0"/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入选国家中医药管理局“</w:t>
      </w:r>
      <w:bookmarkStart w:id="1" w:name="OLE_LINK1"/>
      <w:bookmarkStart w:id="2" w:name="OLE_LINK2"/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中医诊疗设备评估选型推荐品目</w:t>
      </w:r>
      <w:bookmarkEnd w:id="1"/>
      <w:bookmarkEnd w:id="2"/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，提供国家中医局文件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；</w:t>
      </w:r>
    </w:p>
    <w:p w14:paraId="24AEE8D6">
      <w:pP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、★箱体及排气装置（提供相关证书）、注塑箱体结构（提供相关证书）。</w:t>
      </w:r>
    </w:p>
    <w:p w14:paraId="3B428486">
      <w:pPr>
        <w:spacing w:line="600" w:lineRule="exact"/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</w:p>
    <w:p w14:paraId="3BA21B9E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★正文首缩进"/>
    <w:basedOn w:val="1"/>
    <w:qFormat/>
    <w:uiPriority w:val="0"/>
    <w:pPr>
      <w:snapToGrid/>
      <w:spacing w:line="440" w:lineRule="exact"/>
      <w:ind w:firstLine="560" w:firstLineChars="200"/>
    </w:pPr>
    <w:rPr>
      <w:rFonts w:ascii="Calibri" w:hAnsi="Calibri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2026-04-02T02:32:57Z</dcterms:created>
  <dc:creator>KC</dc:creator>
  <cp:lastModifiedBy>康超</cp:lastModifiedBy>
  <dcterms:modified xsi:type="dcterms:W3CDTF">2026-04-02T02:33:12Z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eyJoZGlkIjoiMWY0ZTkzOWM3MTQ3NTYxZWViN2MwOGQyZGZiMzYxMzEiLCJ1c2VySWQiOiI3ODg3MTAyODEifQ==</vt:lpwstr>
  </property>
  <property fmtid="{D5CDD505-2E9C-101B-9397-08002B2CF9AE}" pid="4" name="ICV">
    <vt:lpwstr>DE0869B9BFCD4241AC8783C4B4604FAD_12</vt:lpwstr>
  </property>
</Properties>
</file>